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  <w:r>
        <w:rPr>
          <w:rFonts w:eastAsia="宋体"/>
        </w:rPr>
        <w:pict>
          <v:shape id="1027" o:spid="_x0000_s1028" o:spt="136" type="#_x0000_t136" style="position:absolute;left:0pt;margin-left:31.15pt;margin-top:7.05pt;height:58.1pt;width:394.6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安岳县图书馆" style="font-family:微软雅黑;font-size:36pt;v-text-align:center;v-text-spacing:91751f;"/>
          </v:shape>
        </w:pict>
      </w:r>
    </w:p>
    <w:p>
      <w:pPr>
        <w:tabs>
          <w:tab w:val="left" w:pos="4298"/>
        </w:tabs>
        <w:spacing w:line="600" w:lineRule="exact"/>
        <w:rPr>
          <w:rFonts w:eastAsia="黑体"/>
        </w:rPr>
      </w:pPr>
    </w:p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</w:p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  <w:r>
        <w:rPr>
          <w:rFonts w:eastAsia="宋体"/>
        </w:rPr>
        <w:pict>
          <v:shape id="1028" o:spid="_x0000_s1029" o:spt="136" type="#_x0000_t136" style="position:absolute;left:0pt;margin-left:123pt;margin-top:7.05pt;height:39.4pt;width:202.75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简 报" style="font-family:楷体;font-size:36pt;v-text-align:center;v-text-spacing:91751f;"/>
          </v:shape>
        </w:pict>
      </w:r>
    </w:p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</w:p>
    <w:p>
      <w:pPr>
        <w:tabs>
          <w:tab w:val="left" w:pos="1800"/>
          <w:tab w:val="left" w:pos="4298"/>
        </w:tabs>
        <w:spacing w:line="60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第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9</w:t>
      </w:r>
      <w:r>
        <w:rPr>
          <w:rFonts w:ascii="Times New Roman" w:hAnsi="Times New Roman" w:eastAsia="黑体" w:cs="Times New Roman"/>
          <w:sz w:val="32"/>
        </w:rPr>
        <w:t>期</w:t>
      </w:r>
    </w:p>
    <w:p>
      <w:pPr>
        <w:spacing w:line="600" w:lineRule="exact"/>
        <w:ind w:firstLine="257" w:firstLineChars="100"/>
        <w:jc w:val="left"/>
        <w:rPr>
          <w:rFonts w:hint="eastAsia" w:ascii="方正仿宋_GBK" w:hAnsi="方正仿宋_GBK" w:eastAsia="方正仿宋_GBK" w:cs="方正仿宋_GBK"/>
          <w:b/>
          <w:bCs/>
          <w:w w:val="8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w w:val="80"/>
          <w:sz w:val="32"/>
          <w:szCs w:val="32"/>
          <w:lang w:val="en-US" w:eastAsia="zh-CN"/>
        </w:rPr>
        <w:t>安岳县图书馆办公室                           2023年05月15日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5600700" cy="0"/>
                <wp:effectExtent l="0" t="25400" r="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0.85pt;height:0pt;width:441pt;z-index:251661312;mso-width-relative:page;mso-height-relative:page;" filled="f" stroked="t" coordsize="21600,21600" o:gfxdata="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9LhFNAAAAAFAQAADwAAAAAAAAABACAAAAAiAAAAZHJzL2Rvd25yZXYueG1sUEsBAhQA&#10;FAAAAAgAh07iQFYSrXn6AQAA8wMAAA4AAAAAAAAAAQAgAAAAHwEAAGRycy9lMm9Eb2MueG1sUEsF&#10;BgAAAAAGAAYAWQEAAIsFAAAAAA==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34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【喜报】“成渝地·巴蜀情”—方言诵经典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安岳县图书馆获优秀奖</w:t>
      </w:r>
    </w:p>
    <w:p>
      <w:pPr>
        <w:rPr>
          <w:rFonts w:hint="default" w:ascii="宋体" w:hAnsi="宋体" w:eastAsia="方正小标宋简体"/>
          <w:sz w:val="36"/>
          <w:szCs w:val="36"/>
          <w:lang w:val="en-US" w:eastAsia="zh-CN"/>
        </w:rPr>
      </w:pPr>
      <w:r>
        <w:rPr>
          <w:rFonts w:hint="eastAsia" w:ascii="宋体" w:hAnsi="宋体" w:eastAsia="方正小标宋简体"/>
          <w:sz w:val="36"/>
          <w:szCs w:val="36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日，“成渝地·巴蜀情”文化品牌深化与推广项目——“方言诵经典”诵读活动集中展演活动在四川传媒学院成功举行，由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川渝地区</w:t>
      </w:r>
      <w:r>
        <w:rPr>
          <w:rFonts w:hint="eastAsia" w:ascii="宋体" w:hAnsi="宋体" w:eastAsia="宋体" w:cs="宋体"/>
          <w:sz w:val="32"/>
          <w:szCs w:val="32"/>
        </w:rPr>
        <w:t>140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余家公共图书馆选送的共</w:t>
      </w:r>
      <w:r>
        <w:rPr>
          <w:rFonts w:hint="eastAsia" w:ascii="宋体" w:hAnsi="宋体" w:eastAsia="宋体" w:cs="宋体"/>
          <w:sz w:val="32"/>
          <w:szCs w:val="32"/>
        </w:rPr>
        <w:t>400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余部作品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，共评选出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7个展演作品，23个优秀奖。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安岳县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图书馆选送的方言诵读作品《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》成功地从中脱颖而出获得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优秀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67310</wp:posOffset>
            </wp:positionV>
            <wp:extent cx="4516120" cy="2492375"/>
            <wp:effectExtent l="0" t="0" r="17780" b="3175"/>
            <wp:wrapTight wrapText="bothSides">
              <wp:wrapPolygon>
                <wp:start x="0" y="0"/>
                <wp:lineTo x="0" y="21462"/>
                <wp:lineTo x="21503" y="21462"/>
                <wp:lineTo x="21503" y="0"/>
                <wp:lineTo x="0" y="0"/>
              </wp:wrapPolygon>
            </wp:wrapTight>
            <wp:docPr id="8" name="图片 8" descr="c0afdbbd42fcd6586166e520d1e6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0afdbbd42fcd6586166e520d1e6fe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114300" distR="114300">
            <wp:extent cx="4961890" cy="2791460"/>
            <wp:effectExtent l="0" t="0" r="10160" b="8890"/>
            <wp:docPr id="5" name="图片 5" descr="3e7e7bec4d8747a59247f9b42623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e7e7bec4d8747a59247f9b426231f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64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6"/>
          <w:sz w:val="32"/>
          <w:szCs w:val="32"/>
          <w:shd w:val="clear" w:fill="FFFFFF"/>
          <w:lang w:val="en-US" w:eastAsia="zh-CN"/>
        </w:rPr>
        <w:t>此次活动由四川省图书馆（四川省古籍保护中心）、成都图书馆（成都市古籍保护中心）、四川省图书馆学会、成都市图书馆学会等单位共同主办，川渝公共图书馆承办。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内容以地方方言与“经典诵读”推广相结合，赋予全民阅读新形式，展现地方文化内涵。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80" w:lineRule="exact"/>
        <w:ind w:right="0"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 w:themeColor="text1"/>
          <w:spacing w:val="8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为助力创建天府旅游名县，建设巴蜀文旅走廊特色旅游目的地，安岳县图书馆将继续探索全民阅读新形式，丰富全民阅读推广方式，挖掘富有安岳县特色的文化底蕴，展示安岳文化，讲好安岳故事，推进成渝地区双城经济圈建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580" w:lineRule="exact"/>
        <w:ind w:right="0" w:firstLine="532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8"/>
          <w:sz w:val="25"/>
          <w:szCs w:val="25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</w:pPr>
    </w:p>
    <w:p/>
    <w:p>
      <w:pPr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ascii="方正黑体_GBK" w:hAnsi="方正黑体_GBK" w:eastAsia="方正黑体_GBK" w:cs="方正黑体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12700"/>
                <wp:effectExtent l="0" t="6350" r="381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1pt;width:442.2pt;z-index:251664384;mso-width-relative:page;mso-height-relative:page;" filled="f" stroked="t" coordsize="21600,21600" o:gfxdata="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BsoN1AAAAAMBAAAPAAAAAAAAAAEAIAAAACIAAABkcnMvZG93bnJldi54bWxQ&#10;SwECFAAUAAAACACHTuJAQGAGjPsBAADzAwAADgAAAAAAAAABACAAAAAj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信息公开选项：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主动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公开</w:t>
      </w:r>
    </w:p>
    <w:p>
      <w:pPr>
        <w:tabs>
          <w:tab w:val="left" w:pos="142"/>
        </w:tabs>
        <w:spacing w:line="600" w:lineRule="exact"/>
        <w:rPr>
          <w:rFonts w:hint="eastAsia" w:ascii="宋体" w:hAnsi="宋体" w:eastAsia="方正仿宋简体"/>
          <w:sz w:val="32"/>
          <w:szCs w:val="32"/>
          <w:lang w:val="en-US" w:eastAsia="zh-CN"/>
        </w:rPr>
      </w:pPr>
      <w:r>
        <w:rPr>
          <w:rFonts w:ascii="方正仿宋_GBK" w:hAnsi="方正仿宋_GBK" w:eastAsia="方正仿宋_GBK" w:cs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889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.7pt;width:442.2pt;z-index:251662336;mso-width-relative:page;mso-height-relative:page;" filled="f" stroked="t" coordsize="21600,21600" o:gfxdata="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BLiatIAAAADAQAADwAAAAAAAAABACAAAAAiAAAAZHJzL2Rvd25yZXYueG1sUEsB&#10;AhQAFAAAAAgAh07iQKq39kH7AQAA9AMAAA4AAAAAAAAAAQAgAAAAI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5940" cy="12700"/>
                <wp:effectExtent l="0" t="4445" r="3810" b="114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pt;height:1pt;width:442.2pt;z-index:251663360;mso-width-relative:page;mso-height-relative:page;" filled="f" stroked="t" coordsize="21600,21600" o:gfxdata="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82LMdUAAAAGAQAADwAAAAAAAAABACAAAAAiAAAAZHJzL2Rvd25yZXYueG1s&#10;UEsBAhQAFAAAAAgAh07iQN5u8o/7AQAA9A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安岳县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图书馆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办公室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方正仿宋_GBK" w:cs="方正仿宋_GBK"/>
          <w:sz w:val="28"/>
          <w:szCs w:val="28"/>
        </w:rPr>
        <w:t>202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A2B19"/>
    <w:rsid w:val="042C6323"/>
    <w:rsid w:val="0B4F1C36"/>
    <w:rsid w:val="178A2B19"/>
    <w:rsid w:val="197D2226"/>
    <w:rsid w:val="1C563287"/>
    <w:rsid w:val="203C3DDD"/>
    <w:rsid w:val="326E3729"/>
    <w:rsid w:val="32772D82"/>
    <w:rsid w:val="35EA33D5"/>
    <w:rsid w:val="36C035B4"/>
    <w:rsid w:val="39D25FF6"/>
    <w:rsid w:val="39E833B0"/>
    <w:rsid w:val="3D1F76B5"/>
    <w:rsid w:val="41511124"/>
    <w:rsid w:val="44D1449B"/>
    <w:rsid w:val="56C369A9"/>
    <w:rsid w:val="5DC62C49"/>
    <w:rsid w:val="62151CAF"/>
    <w:rsid w:val="67EB1084"/>
    <w:rsid w:val="71560680"/>
    <w:rsid w:val="731358A4"/>
    <w:rsid w:val="7DE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2023-04-13T02:47:00Z</dcterms:created>
  <dc:creator>颜色太淡</dc:creator>
  <cp:lastModifiedBy>记忆</cp:lastModifiedBy>
  <cp:lastPrinted>2023-04-13T03:28:00Z</cp:lastPrinted>
  <dcterms:modified xsi:type="dcterms:W3CDTF">2023-05-15T08:50:22Z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80D345D8781F4A36BAC9206A7FE6F2CF</vt:lpwstr>
  </property>
</Properties>
</file>